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542" w:rsidRDefault="00B70542" w:rsidP="00B70542">
      <w:pPr>
        <w:pStyle w:val="EnvelopeReturn"/>
        <w:tabs>
          <w:tab w:val="left" w:pos="720"/>
          <w:tab w:val="left" w:pos="1440"/>
        </w:tabs>
        <w:rPr>
          <w:rFonts w:cs="Microsoft Sans Serif"/>
          <w:sz w:val="20"/>
        </w:rPr>
      </w:pPr>
    </w:p>
    <w:p w:rsidR="00B70542" w:rsidRPr="005A380B" w:rsidRDefault="00B70542" w:rsidP="00B70542">
      <w:pPr>
        <w:pStyle w:val="EnvelopeReturn"/>
        <w:numPr>
          <w:ilvl w:val="0"/>
          <w:numId w:val="2"/>
        </w:numPr>
        <w:tabs>
          <w:tab w:val="left" w:pos="720"/>
        </w:tabs>
        <w:rPr>
          <w:b/>
          <w:caps/>
          <w:sz w:val="20"/>
        </w:rPr>
      </w:pPr>
      <w:r w:rsidRPr="005A380B">
        <w:rPr>
          <w:b/>
          <w:caps/>
          <w:sz w:val="20"/>
        </w:rPr>
        <w:t>Noise</w:t>
      </w:r>
    </w:p>
    <w:p w:rsidR="00B70542" w:rsidRPr="005A380B" w:rsidRDefault="00B70542" w:rsidP="00B70542">
      <w:pPr>
        <w:pStyle w:val="EnvelopeReturn"/>
        <w:tabs>
          <w:tab w:val="left" w:pos="1440"/>
        </w:tabs>
        <w:rPr>
          <w:caps/>
          <w:sz w:val="20"/>
        </w:rPr>
      </w:pPr>
    </w:p>
    <w:p w:rsidR="00B70542" w:rsidRDefault="00B70542" w:rsidP="00B70542">
      <w:pPr>
        <w:pStyle w:val="EnvelopeReturn"/>
        <w:numPr>
          <w:ilvl w:val="1"/>
          <w:numId w:val="1"/>
        </w:numPr>
        <w:rPr>
          <w:sz w:val="20"/>
        </w:rPr>
      </w:pPr>
      <w:r w:rsidRPr="005A380B">
        <w:rPr>
          <w:sz w:val="20"/>
        </w:rPr>
        <w:t xml:space="preserve">Visitors to any </w:t>
      </w:r>
      <w:smartTag w:uri="urn:schemas-microsoft-com:office:smarttags" w:element="PlaceName">
        <w:r w:rsidRPr="005A380B">
          <w:rPr>
            <w:sz w:val="20"/>
          </w:rPr>
          <w:t>Carteret</w:t>
        </w:r>
      </w:smartTag>
      <w:r w:rsidRPr="005A380B">
        <w:rPr>
          <w:sz w:val="20"/>
        </w:rPr>
        <w:t xml:space="preserve"> </w:t>
      </w:r>
      <w:smartTag w:uri="urn:schemas-microsoft-com:office:smarttags" w:element="PlaceType">
        <w:r w:rsidRPr="005A380B">
          <w:rPr>
            <w:sz w:val="20"/>
          </w:rPr>
          <w:t>County</w:t>
        </w:r>
      </w:smartTag>
      <w:r w:rsidRPr="005A380B">
        <w:rPr>
          <w:sz w:val="20"/>
        </w:rPr>
        <w:t xml:space="preserve"> park will comply with Carteret County Code of Ordinance, </w:t>
      </w:r>
      <w:smartTag w:uri="urn:schemas-microsoft-com:office:smarttags" w:element="place">
        <w:smartTag w:uri="urn:schemas:contacts" w:element="Sn">
          <w:r w:rsidRPr="005A380B">
            <w:rPr>
              <w:sz w:val="20"/>
            </w:rPr>
            <w:t>Article</w:t>
          </w:r>
        </w:smartTag>
        <w:r w:rsidRPr="005A380B">
          <w:rPr>
            <w:sz w:val="20"/>
          </w:rPr>
          <w:t xml:space="preserve"> </w:t>
        </w:r>
        <w:smartTag w:uri="urn:schemas:contacts" w:element="Sn">
          <w:r w:rsidRPr="005A380B">
            <w:rPr>
              <w:sz w:val="20"/>
            </w:rPr>
            <w:t>I.</w:t>
          </w:r>
        </w:smartTag>
      </w:smartTag>
      <w:r w:rsidRPr="005A380B">
        <w:rPr>
          <w:sz w:val="20"/>
        </w:rPr>
        <w:t>, In General, Section 10-1, Loud and disturbing noise, as stated below:</w:t>
      </w:r>
    </w:p>
    <w:p w:rsidR="00B70542" w:rsidRPr="005A380B" w:rsidRDefault="00B70542" w:rsidP="00B70542">
      <w:pPr>
        <w:pStyle w:val="EnvelopeReturn"/>
        <w:tabs>
          <w:tab w:val="left" w:pos="1440"/>
        </w:tabs>
        <w:ind w:left="720"/>
        <w:rPr>
          <w:sz w:val="20"/>
        </w:rPr>
      </w:pPr>
    </w:p>
    <w:p w:rsidR="00B70542" w:rsidRPr="005A380B" w:rsidRDefault="00B70542" w:rsidP="00B70542">
      <w:pPr>
        <w:pStyle w:val="EnvelopeReturn"/>
        <w:numPr>
          <w:ilvl w:val="2"/>
          <w:numId w:val="1"/>
        </w:numPr>
        <w:tabs>
          <w:tab w:val="left" w:pos="1440"/>
        </w:tabs>
        <w:rPr>
          <w:caps/>
          <w:sz w:val="20"/>
        </w:rPr>
      </w:pPr>
      <w:r w:rsidRPr="005A380B">
        <w:rPr>
          <w:iCs/>
          <w:sz w:val="20"/>
        </w:rPr>
        <w:t>Prohibited noise sources</w:t>
      </w:r>
      <w:r w:rsidRPr="005A380B">
        <w:rPr>
          <w:i/>
          <w:iCs/>
          <w:sz w:val="20"/>
        </w:rPr>
        <w:t>.</w:t>
      </w:r>
      <w:r w:rsidRPr="005A380B">
        <w:rPr>
          <w:sz w:val="20"/>
        </w:rPr>
        <w:t>  This section is enacted pursuant to the authority of G.S. 153A-133. Pursuant to this authority and subject to the conditions of subsection (b) below, the creation of noise from the following sources is prohibited: </w:t>
      </w:r>
    </w:p>
    <w:p w:rsidR="00B70542" w:rsidRPr="005A380B" w:rsidRDefault="00B70542" w:rsidP="00B70542">
      <w:pPr>
        <w:pStyle w:val="EnvelopeReturn"/>
        <w:numPr>
          <w:ilvl w:val="3"/>
          <w:numId w:val="1"/>
        </w:numPr>
        <w:tabs>
          <w:tab w:val="left" w:pos="1440"/>
        </w:tabs>
        <w:rPr>
          <w:sz w:val="20"/>
        </w:rPr>
      </w:pPr>
      <w:r w:rsidRPr="005A380B">
        <w:rPr>
          <w:sz w:val="20"/>
        </w:rPr>
        <w:t>The use of any loud, boisterous or raucous language or shouting so as to annoy or disturb the quiet, comfort or repose of any person in the vicinity.</w:t>
      </w:r>
    </w:p>
    <w:p w:rsidR="00B70542" w:rsidRPr="005A380B" w:rsidRDefault="00B70542" w:rsidP="00B70542">
      <w:pPr>
        <w:pStyle w:val="EnvelopeReturn"/>
        <w:numPr>
          <w:ilvl w:val="3"/>
          <w:numId w:val="1"/>
        </w:numPr>
        <w:tabs>
          <w:tab w:val="left" w:pos="1440"/>
        </w:tabs>
        <w:rPr>
          <w:sz w:val="20"/>
        </w:rPr>
      </w:pPr>
      <w:r w:rsidRPr="005A380B">
        <w:rPr>
          <w:sz w:val="20"/>
        </w:rPr>
        <w:t>The sounding of any horn or signal device on any automobile, motorcycle, bus or other vehicle while not in motion, except as a danger signal if another vehicle is approaching apparently out of control, or if in motion only as a danger signal.</w:t>
      </w:r>
    </w:p>
    <w:p w:rsidR="00B70542" w:rsidRPr="005A380B" w:rsidRDefault="00B70542" w:rsidP="00B70542">
      <w:pPr>
        <w:pStyle w:val="EnvelopeReturn"/>
        <w:numPr>
          <w:ilvl w:val="3"/>
          <w:numId w:val="1"/>
        </w:numPr>
        <w:tabs>
          <w:tab w:val="left" w:pos="1440"/>
        </w:tabs>
        <w:rPr>
          <w:sz w:val="20"/>
        </w:rPr>
      </w:pPr>
      <w:r w:rsidRPr="005A380B">
        <w:rPr>
          <w:sz w:val="20"/>
        </w:rPr>
        <w:t>The playing of any radio, phonograph, musical instrument or any other machine or device for the production or reproduction of sound in such manner or with such volume, as to annoy or disturb the quiet, comfort or repose of any person in any dwelling, hotel or other type of residence.</w:t>
      </w:r>
    </w:p>
    <w:p w:rsidR="00B70542" w:rsidRPr="005A380B" w:rsidRDefault="00B70542" w:rsidP="00B70542">
      <w:pPr>
        <w:pStyle w:val="EnvelopeReturn"/>
        <w:numPr>
          <w:ilvl w:val="3"/>
          <w:numId w:val="1"/>
        </w:numPr>
        <w:tabs>
          <w:tab w:val="left" w:pos="1440"/>
        </w:tabs>
        <w:rPr>
          <w:sz w:val="20"/>
        </w:rPr>
      </w:pPr>
      <w:r w:rsidRPr="005A380B">
        <w:rPr>
          <w:sz w:val="20"/>
        </w:rPr>
        <w:t>The use of any automobile, motorcycle or other vehicle so out of repair, or so loaded in such manner as to create loud grating, grinding, rattling or other noise.</w:t>
      </w:r>
    </w:p>
    <w:p w:rsidR="00B70542" w:rsidRDefault="00B70542" w:rsidP="00B70542">
      <w:pPr>
        <w:pStyle w:val="EnvelopeReturn"/>
        <w:numPr>
          <w:ilvl w:val="3"/>
          <w:numId w:val="1"/>
        </w:numPr>
        <w:tabs>
          <w:tab w:val="left" w:pos="1440"/>
        </w:tabs>
        <w:rPr>
          <w:sz w:val="20"/>
        </w:rPr>
      </w:pPr>
      <w:r w:rsidRPr="005A380B">
        <w:rPr>
          <w:sz w:val="20"/>
        </w:rPr>
        <w:t>It shall be unlawful for any dog owner or other type animal owner to keep or have a dog or other type animal that habitually or repeatedly barks, whines, howls, crows, cackles, or any other noise that might interfere with the reasonable use and enjoyment of neighboring premises. This provision to the noise ordinance will not apply to an individual, firm or corporation who has moved or located a dwelling within 50 feet of a dog pen or animal compound on adjacent properties after May 8, 2006.</w:t>
      </w:r>
    </w:p>
    <w:p w:rsidR="00B70542" w:rsidRPr="005A380B" w:rsidRDefault="00B70542" w:rsidP="00B70542">
      <w:pPr>
        <w:pStyle w:val="EnvelopeReturn"/>
        <w:tabs>
          <w:tab w:val="left" w:pos="1440"/>
        </w:tabs>
        <w:ind w:left="2160"/>
        <w:rPr>
          <w:sz w:val="20"/>
        </w:rPr>
      </w:pPr>
    </w:p>
    <w:p w:rsidR="00B70542" w:rsidRPr="005A380B" w:rsidRDefault="00B70542" w:rsidP="00B70542">
      <w:pPr>
        <w:pStyle w:val="EnvelopeReturn"/>
        <w:numPr>
          <w:ilvl w:val="2"/>
          <w:numId w:val="1"/>
        </w:numPr>
        <w:tabs>
          <w:tab w:val="left" w:pos="1440"/>
        </w:tabs>
        <w:rPr>
          <w:sz w:val="20"/>
        </w:rPr>
      </w:pPr>
      <w:r w:rsidRPr="005A380B">
        <w:rPr>
          <w:iCs/>
          <w:sz w:val="20"/>
        </w:rPr>
        <w:t>Restrictions on prohibition</w:t>
      </w:r>
      <w:r w:rsidRPr="005A380B">
        <w:rPr>
          <w:i/>
          <w:iCs/>
          <w:sz w:val="20"/>
        </w:rPr>
        <w:t>.</w:t>
      </w:r>
      <w:r w:rsidRPr="005A380B">
        <w:rPr>
          <w:sz w:val="20"/>
        </w:rPr>
        <w:t>  Creation of the noise described in subsection (1) above is prohibited only under the following circumstances:</w:t>
      </w:r>
    </w:p>
    <w:p w:rsidR="00B70542" w:rsidRPr="005A380B" w:rsidRDefault="00B70542" w:rsidP="00B70542">
      <w:pPr>
        <w:pStyle w:val="EnvelopeReturn"/>
        <w:numPr>
          <w:ilvl w:val="3"/>
          <w:numId w:val="1"/>
        </w:numPr>
        <w:tabs>
          <w:tab w:val="left" w:pos="1440"/>
        </w:tabs>
        <w:rPr>
          <w:sz w:val="20"/>
        </w:rPr>
      </w:pPr>
      <w:r w:rsidRPr="005A380B">
        <w:rPr>
          <w:sz w:val="20"/>
        </w:rPr>
        <w:t>The noise is of such character, intensity and duration as to be detrimental to health, safety or welfare of an individual with normal hearing and of normal sensibilities at a distance greater than 50 feet from the source of such noise, and</w:t>
      </w:r>
    </w:p>
    <w:p w:rsidR="00B70542" w:rsidRDefault="00B70542" w:rsidP="00B70542">
      <w:pPr>
        <w:pStyle w:val="EnvelopeReturn"/>
        <w:numPr>
          <w:ilvl w:val="3"/>
          <w:numId w:val="1"/>
        </w:numPr>
        <w:tabs>
          <w:tab w:val="left" w:pos="1440"/>
        </w:tabs>
        <w:rPr>
          <w:sz w:val="20"/>
        </w:rPr>
      </w:pPr>
      <w:r w:rsidRPr="005A380B">
        <w:rPr>
          <w:sz w:val="20"/>
        </w:rPr>
        <w:t>The noise is created between the hours of 11:00 p.m. and 7:00 a.m.</w:t>
      </w:r>
    </w:p>
    <w:p w:rsidR="00B70542" w:rsidRPr="005A380B" w:rsidRDefault="00B70542" w:rsidP="00B70542">
      <w:pPr>
        <w:pStyle w:val="EnvelopeReturn"/>
        <w:tabs>
          <w:tab w:val="left" w:pos="1440"/>
        </w:tabs>
        <w:ind w:left="2160"/>
        <w:rPr>
          <w:sz w:val="20"/>
        </w:rPr>
      </w:pPr>
    </w:p>
    <w:p w:rsidR="00B70542" w:rsidRPr="005A380B" w:rsidRDefault="00B70542" w:rsidP="00B70542">
      <w:pPr>
        <w:pStyle w:val="EnvelopeReturn"/>
        <w:numPr>
          <w:ilvl w:val="2"/>
          <w:numId w:val="1"/>
        </w:numPr>
        <w:tabs>
          <w:tab w:val="left" w:pos="1440"/>
        </w:tabs>
        <w:rPr>
          <w:sz w:val="20"/>
        </w:rPr>
      </w:pPr>
      <w:r w:rsidRPr="005A380B">
        <w:rPr>
          <w:iCs/>
          <w:sz w:val="20"/>
        </w:rPr>
        <w:t>Exemptions</w:t>
      </w:r>
      <w:r w:rsidRPr="005A380B">
        <w:rPr>
          <w:i/>
          <w:iCs/>
          <w:sz w:val="20"/>
        </w:rPr>
        <w:t>.</w:t>
      </w:r>
      <w:r w:rsidRPr="005A380B">
        <w:rPr>
          <w:sz w:val="20"/>
        </w:rPr>
        <w:t>  The following uses and activities shall be exempt from the noise regulations set forth in this section:</w:t>
      </w:r>
    </w:p>
    <w:p w:rsidR="00B70542" w:rsidRPr="005A380B" w:rsidRDefault="00B70542" w:rsidP="00B70542">
      <w:pPr>
        <w:pStyle w:val="EnvelopeReturn"/>
        <w:numPr>
          <w:ilvl w:val="3"/>
          <w:numId w:val="1"/>
        </w:numPr>
        <w:tabs>
          <w:tab w:val="left" w:pos="1440"/>
        </w:tabs>
        <w:rPr>
          <w:sz w:val="20"/>
        </w:rPr>
      </w:pPr>
      <w:r w:rsidRPr="005A380B">
        <w:rPr>
          <w:sz w:val="20"/>
        </w:rPr>
        <w:t>Noise of safety signals and warning devices.</w:t>
      </w:r>
    </w:p>
    <w:p w:rsidR="00B70542" w:rsidRPr="005A380B" w:rsidRDefault="00B70542" w:rsidP="00B70542">
      <w:pPr>
        <w:pStyle w:val="EnvelopeReturn"/>
        <w:numPr>
          <w:ilvl w:val="3"/>
          <w:numId w:val="1"/>
        </w:numPr>
        <w:tabs>
          <w:tab w:val="left" w:pos="1440"/>
        </w:tabs>
        <w:rPr>
          <w:sz w:val="20"/>
        </w:rPr>
      </w:pPr>
      <w:r w:rsidRPr="005A380B">
        <w:rPr>
          <w:sz w:val="20"/>
        </w:rPr>
        <w:t>Noises resulting from any authorized emergency vehicle when responding to an emergency call or acting in time of an emergency.</w:t>
      </w:r>
    </w:p>
    <w:p w:rsidR="00B70542" w:rsidRPr="005A380B" w:rsidRDefault="00B70542" w:rsidP="00B70542">
      <w:pPr>
        <w:pStyle w:val="EnvelopeReturn"/>
        <w:numPr>
          <w:ilvl w:val="3"/>
          <w:numId w:val="1"/>
        </w:numPr>
        <w:tabs>
          <w:tab w:val="left" w:pos="1440"/>
        </w:tabs>
        <w:rPr>
          <w:sz w:val="20"/>
        </w:rPr>
      </w:pPr>
      <w:r w:rsidRPr="005A380B">
        <w:rPr>
          <w:sz w:val="20"/>
        </w:rPr>
        <w:t>Sounds emitting from scheduled outdoor athletic events.</w:t>
      </w:r>
    </w:p>
    <w:p w:rsidR="00B70542" w:rsidRPr="005A380B" w:rsidRDefault="00B70542" w:rsidP="00B70542">
      <w:pPr>
        <w:pStyle w:val="EnvelopeReturn"/>
        <w:numPr>
          <w:ilvl w:val="3"/>
          <w:numId w:val="1"/>
        </w:numPr>
        <w:tabs>
          <w:tab w:val="left" w:pos="1440"/>
        </w:tabs>
        <w:rPr>
          <w:sz w:val="20"/>
        </w:rPr>
      </w:pPr>
      <w:r w:rsidRPr="005A380B">
        <w:rPr>
          <w:sz w:val="20"/>
        </w:rPr>
        <w:t>Sounds from church bells and church chimes when a part of a religious observance or service.</w:t>
      </w:r>
    </w:p>
    <w:p w:rsidR="00B70542" w:rsidRDefault="00B70542" w:rsidP="00B70542">
      <w:pPr>
        <w:pStyle w:val="EnvelopeReturn"/>
        <w:numPr>
          <w:ilvl w:val="3"/>
          <w:numId w:val="1"/>
        </w:numPr>
        <w:tabs>
          <w:tab w:val="left" w:pos="1440"/>
        </w:tabs>
        <w:rPr>
          <w:sz w:val="20"/>
        </w:rPr>
      </w:pPr>
      <w:r w:rsidRPr="005A380B">
        <w:rPr>
          <w:sz w:val="20"/>
        </w:rPr>
        <w:t>Any event held in recognition of any community celebration or national, state or county events, fairs, or public events.</w:t>
      </w:r>
    </w:p>
    <w:p w:rsidR="00B70542" w:rsidRPr="005A380B" w:rsidRDefault="00B70542" w:rsidP="00B70542">
      <w:pPr>
        <w:pStyle w:val="EnvelopeReturn"/>
        <w:tabs>
          <w:tab w:val="left" w:pos="1440"/>
        </w:tabs>
        <w:ind w:left="2160"/>
        <w:rPr>
          <w:sz w:val="20"/>
        </w:rPr>
      </w:pPr>
    </w:p>
    <w:p w:rsidR="00B70542" w:rsidRPr="005A380B" w:rsidRDefault="00B70542" w:rsidP="00B70542">
      <w:pPr>
        <w:pStyle w:val="EnvelopeReturn"/>
        <w:numPr>
          <w:ilvl w:val="2"/>
          <w:numId w:val="1"/>
        </w:numPr>
        <w:tabs>
          <w:tab w:val="left" w:pos="1440"/>
        </w:tabs>
        <w:rPr>
          <w:sz w:val="20"/>
        </w:rPr>
      </w:pPr>
      <w:r w:rsidRPr="005A380B">
        <w:rPr>
          <w:iCs/>
          <w:sz w:val="20"/>
        </w:rPr>
        <w:t>Penalty for violation</w:t>
      </w:r>
      <w:r w:rsidRPr="005A380B">
        <w:rPr>
          <w:i/>
          <w:iCs/>
          <w:sz w:val="20"/>
        </w:rPr>
        <w:t>.</w:t>
      </w:r>
    </w:p>
    <w:p w:rsidR="00B70542" w:rsidRPr="005A380B" w:rsidRDefault="00B70542" w:rsidP="00B70542">
      <w:pPr>
        <w:pStyle w:val="EnvelopeReturn"/>
        <w:numPr>
          <w:ilvl w:val="3"/>
          <w:numId w:val="1"/>
        </w:numPr>
        <w:tabs>
          <w:tab w:val="left" w:pos="1440"/>
        </w:tabs>
        <w:rPr>
          <w:sz w:val="20"/>
        </w:rPr>
      </w:pPr>
      <w:r w:rsidRPr="005A380B">
        <w:rPr>
          <w:sz w:val="20"/>
        </w:rPr>
        <w:t>No person shall be charged with violating this section without first being warned by a law enforcement officer that their actions constitute a violation of this section and given an opportunity to bring their conduct into compliance with this section.</w:t>
      </w:r>
    </w:p>
    <w:p w:rsidR="00B70542" w:rsidRPr="005A380B" w:rsidRDefault="00B70542" w:rsidP="00B70542">
      <w:pPr>
        <w:pStyle w:val="EnvelopeReturn"/>
        <w:numPr>
          <w:ilvl w:val="3"/>
          <w:numId w:val="1"/>
        </w:numPr>
        <w:tabs>
          <w:tab w:val="left" w:pos="1440"/>
        </w:tabs>
        <w:rPr>
          <w:sz w:val="20"/>
        </w:rPr>
      </w:pPr>
      <w:r w:rsidRPr="005A380B">
        <w:rPr>
          <w:sz w:val="20"/>
        </w:rPr>
        <w:lastRenderedPageBreak/>
        <w:t>If any person or persons shall violate this section, he or she shall be guilty of a Class 3 misdemeanor and shall be punished by a fine</w:t>
      </w:r>
      <w:r>
        <w:rPr>
          <w:sz w:val="20"/>
        </w:rPr>
        <w:t xml:space="preserve"> . . .      </w:t>
      </w:r>
      <w:r w:rsidRPr="005A380B">
        <w:rPr>
          <w:sz w:val="20"/>
        </w:rPr>
        <w:t>In addition, any person or persons who violate this section shall be subject to injunctive relief as provided in G.S. 153A-123(d) and (e). Each separate violation shall constitute a separate offense.</w:t>
      </w:r>
    </w:p>
    <w:p w:rsidR="00B70542" w:rsidRPr="005A380B" w:rsidRDefault="00B70542" w:rsidP="00B70542">
      <w:pPr>
        <w:pStyle w:val="EnvelopeReturn"/>
        <w:numPr>
          <w:ilvl w:val="3"/>
          <w:numId w:val="1"/>
        </w:numPr>
        <w:tabs>
          <w:tab w:val="left" w:pos="1440"/>
        </w:tabs>
        <w:rPr>
          <w:sz w:val="20"/>
        </w:rPr>
      </w:pPr>
      <w:r w:rsidRPr="005A380B">
        <w:rPr>
          <w:sz w:val="20"/>
        </w:rPr>
        <w:t>In addition to the penalties set out in the preceding paragraph or in lieu thereof, a person who violates this section shall be subject to the collection of a civil penalty by the county as provided in G.S. 153A-123(c). (Ord. of 3-4-96(1); Ord. of 5-8-06)</w:t>
      </w:r>
    </w:p>
    <w:p w:rsidR="00257DA0" w:rsidRDefault="00257DA0">
      <w:bookmarkStart w:id="0" w:name="_GoBack"/>
      <w:bookmarkEnd w:id="0"/>
    </w:p>
    <w:sectPr w:rsidR="00257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E0F83"/>
    <w:multiLevelType w:val="multilevel"/>
    <w:tmpl w:val="D27EB9D4"/>
    <w:lvl w:ilvl="0">
      <w:start w:val="13"/>
      <w:numFmt w:val="upperRoman"/>
      <w:lvlText w:val="%1."/>
      <w:lvlJc w:val="left"/>
      <w:pPr>
        <w:tabs>
          <w:tab w:val="num" w:pos="720"/>
        </w:tabs>
        <w:ind w:left="720" w:hanging="720"/>
      </w:pPr>
      <w:rPr>
        <w:rFonts w:ascii="Arial" w:hAnsi="Arial" w:hint="default"/>
        <w:b/>
        <w:i w:val="0"/>
        <w:sz w:val="22"/>
        <w:szCs w:val="22"/>
      </w:rPr>
    </w:lvl>
    <w:lvl w:ilvl="1">
      <w:start w:val="1"/>
      <w:numFmt w:val="upperLetter"/>
      <w:lvlText w:val="%2."/>
      <w:lvlJc w:val="left"/>
      <w:pPr>
        <w:tabs>
          <w:tab w:val="num" w:pos="1440"/>
        </w:tabs>
        <w:ind w:left="1440" w:hanging="720"/>
      </w:pPr>
      <w:rPr>
        <w:rFonts w:ascii="Arial" w:hAnsi="Arial" w:hint="default"/>
        <w:b/>
        <w:i w:val="0"/>
        <w:sz w:val="22"/>
        <w:szCs w:val="22"/>
      </w:rPr>
    </w:lvl>
    <w:lvl w:ilvl="2">
      <w:start w:val="1"/>
      <w:numFmt w:val="decimal"/>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0"/>
        <w:szCs w:val="20"/>
      </w:rPr>
    </w:lvl>
    <w:lvl w:ilvl="4">
      <w:start w:val="1"/>
      <w:numFmt w:val="bullet"/>
      <w:lvlText w:val=""/>
      <w:lvlJc w:val="left"/>
      <w:pPr>
        <w:tabs>
          <w:tab w:val="num" w:pos="3600"/>
        </w:tabs>
        <w:ind w:left="324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75697D79"/>
    <w:multiLevelType w:val="multilevel"/>
    <w:tmpl w:val="C2D2986C"/>
    <w:lvl w:ilvl="0">
      <w:start w:val="9"/>
      <w:numFmt w:val="upperRoman"/>
      <w:lvlText w:val="%1."/>
      <w:lvlJc w:val="left"/>
      <w:pPr>
        <w:ind w:left="360" w:hanging="360"/>
      </w:pPr>
      <w:rPr>
        <w:rFonts w:ascii="Arial" w:hAnsi="Arial"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542"/>
    <w:rsid w:val="00257DA0"/>
    <w:rsid w:val="00B7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70542"/>
    <w:pPr>
      <w:spacing w:after="0" w:line="240" w:lineRule="auto"/>
    </w:pPr>
    <w:rPr>
      <w:rFonts w:ascii="Arial" w:eastAsia="Times New Roman" w:hAnsi="Arial"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70542"/>
    <w:pPr>
      <w:spacing w:after="0" w:line="240" w:lineRule="auto"/>
    </w:pPr>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carteret</dc:creator>
  <cp:lastModifiedBy>carteret</cp:lastModifiedBy>
  <cp:revision>1</cp:revision>
  <dcterms:created xsi:type="dcterms:W3CDTF">2013-06-06T16:58:00Z</dcterms:created>
  <dcterms:modified xsi:type="dcterms:W3CDTF">2013-06-06T16:58:00Z</dcterms:modified>
</cp:coreProperties>
</file>